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47" w:rsidRDefault="00B82647" w:rsidP="00B8264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ПАМЯТКА ПО ЗАЩИТЕ ПРАВ СУБЪЕКТОВ ПРЕДПРИНИМАТЕЛЬСКОЙ ДЕЯТЕЛЬНОСТИ ПРИ ПРОВЕДЕНИИ ПРОВЕРОК ОРГАНАМИ КОНТРОЛЯ (НАДЗОРА)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</w:pP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регулирует отношения в области организации и осуществления государственного контроля (надзора), муниципального контроля и защиты прав юридических лиц и индивидуальных предпринимателей при осуществлении государственного контроля (надзора), муниципального контроля.</w:t>
      </w: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Однако положения данного закона не применяют при проведении оперативно-розыскных мероприятий, предварительного следствия производстве дознания; осуществлении прокурорского надзора правосудия и проведении административного расследования; при производстве по делам о нарушении антимонопольного законодательства; при расследовании причин возникновения аварий, несчастных случаев на производстве, инфекционных и мас</w:t>
      </w: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softHyphen/>
        <w:t>совых неинфекционных заболеваний (отравлений, поражений) людей, животных и растений, причинения вреда окружающей среде, имуществу граждан и юри</w:t>
      </w: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softHyphen/>
        <w:t>дических лиц, государственному и муниципальному имуществу; при расследовании причин возникновения чрезвычайных ситуаций природного и техногенного характера; к мероприятиям по контролю, направленным на противодействие неправомерному использованию инсайдерской информации и манипулированию рынком; к мероприятиям, проводимым должностными лицами войск национальной гвардии Российской Федерации при выявлении нарушений требований к оборудованию ин</w:t>
      </w: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softHyphen/>
        <w:t>женерно-техническими средствами охраны важных государственных объектов, специальных грузов, сооружений на коммуникациях, подлежащих охране войсками национальной гвардии Российской Федерации.</w:t>
      </w: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Также положения Закона № 294-ФЗ не применяются при осуществлении контроля за осуществлением иностранных инвестиций; экономической концентрацией; в финансово-бюджетной сфере; налогового, валютного, таможенного, контроля за уплатой страховых взносов; на финансовых рынках; банковского и страховой надзора; надзора в национальной платежной системе; клиринговой деятельности; деятельности по проведению организованных торгов; законодательства о контрактной системе; о противодействии легализации (отмыванию) доходов, полученных преступным путем, и финансированию терроризма; пограничный, санитарно-карантинный, ветеринарный, карантинный фитосанитарный и транспортный контроль; контроль за соблюдением требований законодательства об антитеррористической защищенности объектов; за обеспечением безо</w:t>
      </w: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softHyphen/>
        <w:t xml:space="preserve">пасности объектов ТЭК; за обработкой персональных данных; за соблюдением требований в связи с распространением информации в информационно-телекоммуникационной сети «Интернет»; при ввозе в Российскую Федерацию из государств, не входящих в </w:t>
      </w:r>
      <w:proofErr w:type="spellStart"/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ЕврАзЭС</w:t>
      </w:r>
      <w:proofErr w:type="spellEnd"/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, и вывозе из Российской Федерации в государства, не входящие в </w:t>
      </w:r>
      <w:proofErr w:type="spellStart"/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ЕврАЭС</w:t>
      </w:r>
      <w:proofErr w:type="spellEnd"/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, драгоценных металлов, камней и сырьевых товаров; в области обеспечения безопасности значимых объектов критической информационной инфраструктуры Рос</w:t>
      </w: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softHyphen/>
        <w:t>сийской Федерации; в области частной охранной деятельности.</w:t>
      </w: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При осуществ</w:t>
      </w:r>
      <w:r w:rsidR="00ED130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лении контрольно-надзорных меро</w:t>
      </w: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приятий возможно проведение мероприятий, которые не требуют взаимодействия органа контроля (надзора) и субъекта предпринимательской деятельности. К таким мероприятиям, в частности, относятся плановые осмотры (обследования) территорий, акваторий, транспортных средств; административные обследования объектов земельных </w:t>
      </w: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отношений; исследование и измерение параметров природных объектов окружающей среды; измерение параметров функционирования сетей и объектов электроэнергетики, газоснабжения, водоснабжения и водоотведения, сетей и средств связи; наблюдение за соблюдением обязательных требований при распространении рекламы, при размещении информации в сети «Интернет» и средствах массовой информации и др.</w:t>
      </w: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Проведение проверок осуществляется контрольно-надзорными органами в форме плановых (на основании ежегодных планов, утверждаемых Генеральной прокуратурой Российской Федерации) и внеплановых проверок.</w:t>
      </w: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Основанием для проведения внеплановой проверки является: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1) истечение срока исполнения ранее выданного предписания;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2) поступление в орган контроля (надзора) заявления от субъекта предпринимательства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юридически значимых действий;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3) мотивированное представление органа контроля о фактах возникновение угрозы причинения вреда жизни, здоровью граждан, вреда животным, иным объектам, безопасности государства, а также угрозы чрезвычайных ситуаций или причинение такого вреда; нарушения прав потребителей; требований к маркировке товаров;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4) приказ (распоряжение) руководителя органа государственного контроля (надзора), изданный в соответствии с поручениями Президента РФ, Правительства РФ,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Внеплановая выездная проверка по основаниям, указанным в п. 3 (за </w:t>
      </w:r>
      <w:proofErr w:type="spellStart"/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искл</w:t>
      </w:r>
      <w:proofErr w:type="spellEnd"/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 нарушения прав потребителей) может быть проведена только после согласования с органом прокуратуры.</w:t>
      </w: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Срок проведения каждой проверки не может превышать 20 рабочих дней (50 часов для малого предприятия и 15 часов для </w:t>
      </w:r>
      <w:proofErr w:type="spellStart"/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микропредприятия</w:t>
      </w:r>
      <w:proofErr w:type="spellEnd"/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в</w:t>
      </w:r>
      <w:r w:rsidR="00ED130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год</w:t>
      </w: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)</w:t>
      </w:r>
      <w:r w:rsidR="00ED130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</w:t>
      </w: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 случае необходимости получения документов и (или) информации проведение проверки может быть приостановлено на срок не более чем на 10 рабочих дней. Повторное приостановление проведения проверки не допускается.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срок проведения выездной плановой проверки может быть продлен не более чем на 20 рабочих дней (50 ч. - малых предприятий, </w:t>
      </w:r>
      <w:proofErr w:type="spellStart"/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микропредприятий</w:t>
      </w:r>
      <w:proofErr w:type="spellEnd"/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- 15 ч.).</w:t>
      </w: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право: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1) непосредственно присутствовать при её проведении, давать объяснения по вопросам, относящимся к предмету проверки;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2) получать от органа контроля (надзора), их должностных лиц информацию, которая относится к предмету проверки;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3) знакомиться с документами и (или) информацией, полученными органами контроля (надзора) от иных органов либо подведомственных организаций;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4) представлять документы и (или) информацию в орган контроля (надзора) по собственной инициативе;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5)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контроля (надзора);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6) обжаловать действия (бездействие) должностных лиц органа контроля (надзора), повлекшие за собой нарушение прав лица при проведении проверки, в административном и (или) судебном порядке;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7)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Вред, причиненный юридическим лицам, индивидуальным предпринимателям вследствие действий (бездействия) должностных лиц органа контроля (надзора), признанных в установленном порядке неправомерными, подлежит возмещению, включая упущенную выгоду (неполученный доход), за счет средств соответствующих бюджетов.</w:t>
      </w: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Объединения юридических лиц, индивидуальных предпринимателей, саморегулируемые организации вправе: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1) обращаться в органы прокуратуры с просьбой принести протест на противоречащие закону нормативные правовые акты, на основании которых проводятся проверки;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2) обращаться в суд в защиту нарушенных при осуществлении контроля (надзора) прав и (или) законных интересов юридических лиц, индивидуальных предпринимателей, являющихся членами указанных объединений, саморегулируемых организаций.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Плановые проверки в отношении юридических лиц, индивидуальных предпринимателей, отнесенных в соответствии с Федеральным законом «О развитии малого и среднего предпринимательства» к субъектам малого предпринимательства, не проводятся с 01.01.2019 по 31.12.2020, за исключением: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1) проверок, проводимых в рамках видов государственного контроля (надзора), по которым установлены категории риска, классы (категории) опасности, а также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2) проверок при наличии у органа контроля (надзора) информации о том,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нарушения, или административного наказания в виде дисквалификации или административного приостановления деятельности либо принято решение о приостановлении и (или) аннулировании лицензии, и с даты окончания проведения проверки, прошло менее трех лет;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3) проверок, проводимых по лицензируемым видам деятельности;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4) проверок, проводимых в рамках федерального государственного надзора в области обеспечения радиационной безопасности; за обеспечением защиты государственной тайны; внешнего контроля качества работы аудиторских организаций; в области использования атомной энергии; федерального государственного пробирного надзора.</w:t>
      </w: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Результаты проверки, проведенной с грубым нарушением установленных требований, не могут являться доказательствами нарушения юридическим лицом, индивидуальным предпринимателем обязательных требований и требований, установленных муниципальными правовыми актами, и подлежат отмене вышестоящим органом государственного контроля (надзора) или судом на основании заявления юридического лица, индивидуального предпринимателя.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Грубыми нарушениями являются: отсутствие оснований проведения плановой проверки, нарушение срока уведомления о проведении проверки; привлечение к проведению мероприятий по контролю не аккредитованных юридических лиц, индивидуальных предпринимателей и не аттестованных граждан; отсутствие </w:t>
      </w: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согласования с органами прокуратуры внеплановой выездной проверки; нарушение сроков и времени проведения плановых выездных проверок в отношении субъектов малого предпринимательства; проведение проверки без распоряжения или приказа руководителя (заместителя) органа контроля (надзора);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требование документов, не относящихся к предмету проверки, превышение установленных сроков проведения проверок; непредставление акта проверки;</w:t>
      </w:r>
    </w:p>
    <w:p w:rsidR="00B82647" w:rsidRPr="00B82647" w:rsidRDefault="00B82647" w:rsidP="00B8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проведение плановой проверки, не включенной в ежегодный план проведения плановых проверок; участие в проведении проверок экспертов, экспертных организаций, состоящих в гражданско-правовых и трудовых отношениях с юридическими лицами и индивидуальными предпринимателями, в отношении которых проводятся проверки).</w:t>
      </w:r>
    </w:p>
    <w:p w:rsidR="00B82647" w:rsidRPr="00B82647" w:rsidRDefault="00B82647" w:rsidP="00ED1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bookmarkStart w:id="0" w:name="_GoBack"/>
      <w:bookmarkEnd w:id="0"/>
      <w:r w:rsidRPr="00B8264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Орган контроля (надзора), их должностные лица в случае ненадлежащего исполнения функций, служебных обязанностей, совершения противоправных действий (бездействия) при проведении проверки несут установленную законом ответственность.</w:t>
      </w:r>
    </w:p>
    <w:p w:rsidR="00BB662B" w:rsidRDefault="00BB662B" w:rsidP="00B82647">
      <w:pPr>
        <w:jc w:val="both"/>
      </w:pPr>
    </w:p>
    <w:sectPr w:rsidR="00BB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8D"/>
    <w:rsid w:val="0003188D"/>
    <w:rsid w:val="00B82647"/>
    <w:rsid w:val="00BB662B"/>
    <w:rsid w:val="00E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E2B0"/>
  <w15:chartTrackingRefBased/>
  <w15:docId w15:val="{F2C6F71F-56A3-469C-836C-13F4ED7D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1660</Words>
  <Characters>9464</Characters>
  <Application>Microsoft Office Word</Application>
  <DocSecurity>0</DocSecurity>
  <Lines>78</Lines>
  <Paragraphs>22</Paragraphs>
  <ScaleCrop>false</ScaleCrop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2025-10-09T06:17:00Z</dcterms:created>
  <dcterms:modified xsi:type="dcterms:W3CDTF">2025-10-09T06:28:00Z</dcterms:modified>
</cp:coreProperties>
</file>